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CE6BB" w14:textId="11E3107C" w:rsidR="00B851B6" w:rsidRDefault="00CB7615" w:rsidP="003B2976">
      <w:pPr>
        <w:spacing w:after="0" w:line="240" w:lineRule="auto"/>
        <w:jc w:val="center"/>
        <w:rPr>
          <w:b/>
        </w:rPr>
      </w:pPr>
      <w:r>
        <w:rPr>
          <w:b/>
        </w:rPr>
        <w:t>Projektová karta</w:t>
      </w:r>
      <w:r w:rsidR="00C46FFD">
        <w:rPr>
          <w:b/>
        </w:rPr>
        <w:t xml:space="preserve"> </w:t>
      </w:r>
      <w:r w:rsidR="00B851B6">
        <w:rPr>
          <w:b/>
        </w:rPr>
        <w:t>k</w:t>
      </w:r>
      <w:r w:rsidR="00B851B6" w:rsidRPr="00B851B6">
        <w:rPr>
          <w:b/>
        </w:rPr>
        <w:t xml:space="preserve">onkretizace realizace vybraného nástroje/nástrojů </w:t>
      </w:r>
    </w:p>
    <w:p w14:paraId="539C556C" w14:textId="77777777" w:rsidR="00B851B6" w:rsidRPr="00B851B6" w:rsidRDefault="00B851B6" w:rsidP="003B2976">
      <w:pPr>
        <w:spacing w:after="0" w:line="240" w:lineRule="auto"/>
        <w:jc w:val="center"/>
        <w:rPr>
          <w:b/>
        </w:rPr>
      </w:pPr>
      <w:r w:rsidRPr="00B851B6">
        <w:rPr>
          <w:b/>
        </w:rPr>
        <w:t xml:space="preserve">Inovační strategie ČR 2019 – 2030 „Country </w:t>
      </w:r>
      <w:proofErr w:type="spellStart"/>
      <w:r w:rsidRPr="00B851B6">
        <w:rPr>
          <w:b/>
        </w:rPr>
        <w:t>for</w:t>
      </w:r>
      <w:proofErr w:type="spellEnd"/>
      <w:r w:rsidRPr="00B851B6">
        <w:rPr>
          <w:b/>
        </w:rPr>
        <w:t xml:space="preserve"> </w:t>
      </w:r>
      <w:proofErr w:type="spellStart"/>
      <w:r w:rsidRPr="00B851B6">
        <w:rPr>
          <w:b/>
        </w:rPr>
        <w:t>the</w:t>
      </w:r>
      <w:proofErr w:type="spellEnd"/>
      <w:r w:rsidRPr="00B851B6">
        <w:rPr>
          <w:b/>
        </w:rPr>
        <w:t xml:space="preserve"> </w:t>
      </w:r>
      <w:proofErr w:type="spellStart"/>
      <w:r w:rsidRPr="00B851B6">
        <w:rPr>
          <w:b/>
        </w:rPr>
        <w:t>Future</w:t>
      </w:r>
      <w:proofErr w:type="spellEnd"/>
      <w:r w:rsidRPr="00B851B6">
        <w:rPr>
          <w:b/>
        </w:rPr>
        <w:t>“</w:t>
      </w:r>
    </w:p>
    <w:p w14:paraId="2F85E0A2" w14:textId="77777777" w:rsidR="00B851B6" w:rsidRDefault="00B851B6" w:rsidP="003B2976">
      <w:pPr>
        <w:spacing w:after="0" w:line="240" w:lineRule="auto"/>
        <w:jc w:val="center"/>
        <w:rPr>
          <w:b/>
        </w:rPr>
      </w:pPr>
    </w:p>
    <w:p w14:paraId="3E077CDF" w14:textId="64CB7EA8" w:rsidR="00B851B6" w:rsidRDefault="00B851B6" w:rsidP="003B2976">
      <w:pPr>
        <w:spacing w:after="0" w:line="240" w:lineRule="auto"/>
        <w:rPr>
          <w:b/>
        </w:rPr>
      </w:pPr>
      <w:r>
        <w:rPr>
          <w:b/>
        </w:rPr>
        <w:t xml:space="preserve">Pilíř:  </w:t>
      </w:r>
      <w:r>
        <w:rPr>
          <w:b/>
        </w:rPr>
        <w:tab/>
      </w:r>
      <w:r>
        <w:rPr>
          <w:b/>
        </w:rPr>
        <w:tab/>
      </w:r>
      <w:r w:rsidR="008125EA">
        <w:t>6. Chytré investice</w:t>
      </w:r>
    </w:p>
    <w:p w14:paraId="120025BF" w14:textId="75FB4DBC" w:rsidR="007F69DF" w:rsidRDefault="00B851B6" w:rsidP="007F69DF">
      <w:pPr>
        <w:spacing w:after="120" w:line="240" w:lineRule="auto"/>
        <w:ind w:left="1410" w:hanging="1410"/>
      </w:pPr>
      <w:proofErr w:type="gramStart"/>
      <w:r>
        <w:rPr>
          <w:b/>
        </w:rPr>
        <w:t>Nástroj(e):</w:t>
      </w:r>
      <w:proofErr w:type="gramEnd"/>
      <w:r>
        <w:rPr>
          <w:b/>
        </w:rPr>
        <w:t xml:space="preserve"> </w:t>
      </w:r>
      <w:r>
        <w:rPr>
          <w:b/>
        </w:rPr>
        <w:tab/>
      </w:r>
      <w:r w:rsidR="008125EA">
        <w:t>N</w:t>
      </w:r>
      <w:r w:rsidR="007F69DF">
        <w:t>3:</w:t>
      </w:r>
      <w:r w:rsidR="007F69DF" w:rsidRPr="007F69DF">
        <w:t xml:space="preserve"> </w:t>
      </w:r>
      <w:r w:rsidR="007F69DF" w:rsidRPr="0012294F">
        <w:t>Zaměřit se zejména na podporu investic v oblastech klíčových trendů, dle Strategie chytré specializace, Národního kosmického plánu, Strategie podpory umělé inteligence, aj.</w:t>
      </w:r>
      <w:r w:rsidR="007F69DF" w:rsidRPr="00B851B6">
        <w:tab/>
      </w:r>
    </w:p>
    <w:p w14:paraId="12AE58CC" w14:textId="77777777" w:rsidR="00CD5329" w:rsidRDefault="00CD5329" w:rsidP="003B2976">
      <w:pPr>
        <w:spacing w:after="0" w:line="240" w:lineRule="auto"/>
        <w:jc w:val="both"/>
      </w:pPr>
    </w:p>
    <w:p w14:paraId="2DCFCA5D" w14:textId="6D097CA3" w:rsidR="00833C4E" w:rsidRDefault="00B851B6" w:rsidP="00DD2644">
      <w:pPr>
        <w:spacing w:after="120" w:line="240" w:lineRule="auto"/>
        <w:jc w:val="both"/>
        <w:rPr>
          <w:b/>
        </w:rPr>
      </w:pPr>
      <w:r w:rsidRPr="00C20E65">
        <w:rPr>
          <w:b/>
        </w:rPr>
        <w:t xml:space="preserve">Cíl: </w:t>
      </w:r>
      <w:r w:rsidR="00DD2644" w:rsidRPr="00F856B0">
        <w:rPr>
          <w:b/>
        </w:rPr>
        <w:t>Rozvoj ekosystému kosmických aktivit v</w:t>
      </w:r>
      <w:r w:rsidR="00833C4E">
        <w:rPr>
          <w:b/>
        </w:rPr>
        <w:t> </w:t>
      </w:r>
      <w:r w:rsidR="00DD2644" w:rsidRPr="00F856B0">
        <w:rPr>
          <w:b/>
        </w:rPr>
        <w:t>ČR</w:t>
      </w:r>
    </w:p>
    <w:p w14:paraId="117E7B68" w14:textId="1793281B" w:rsidR="00DD2644" w:rsidRPr="00F856B0" w:rsidRDefault="00DD2644" w:rsidP="00DD2644">
      <w:pPr>
        <w:spacing w:after="120" w:line="240" w:lineRule="auto"/>
        <w:jc w:val="both"/>
        <w:rPr>
          <w:rFonts w:ascii="Calibri" w:eastAsia="Times New Roman" w:hAnsi="Calibri" w:cs="Calibri"/>
          <w:b/>
          <w:bCs/>
          <w:color w:val="000000"/>
          <w:lang w:eastAsia="cs-CZ"/>
        </w:rPr>
      </w:pPr>
      <w:bookmarkStart w:id="0" w:name="_GoBack"/>
      <w:bookmarkEnd w:id="0"/>
      <w:r w:rsidRPr="00F856B0">
        <w:rPr>
          <w:b/>
        </w:rPr>
        <w:t>, vybudování konkurenceschopné průmyslové základny pro přípravu, dodávání a využívání kosmických technologií a aplikací</w:t>
      </w:r>
    </w:p>
    <w:p w14:paraId="3C510020" w14:textId="77777777" w:rsidR="00DD2644" w:rsidRDefault="00DD2644" w:rsidP="00DD2644">
      <w:pPr>
        <w:spacing w:after="0" w:line="240" w:lineRule="auto"/>
        <w:jc w:val="both"/>
        <w:rPr>
          <w:b/>
        </w:rPr>
      </w:pPr>
      <w:r w:rsidRPr="00C20E65">
        <w:rPr>
          <w:b/>
        </w:rPr>
        <w:t>Zdůvodnění</w:t>
      </w:r>
      <w:r>
        <w:rPr>
          <w:b/>
        </w:rPr>
        <w:t xml:space="preserve"> potřeby:  </w:t>
      </w:r>
    </w:p>
    <w:p w14:paraId="0A7EA013" w14:textId="77777777" w:rsidR="00DD2644" w:rsidRPr="00B24229" w:rsidRDefault="00DD2644" w:rsidP="00DD2644">
      <w:pPr>
        <w:spacing w:after="120" w:line="240" w:lineRule="auto"/>
        <w:jc w:val="both"/>
        <w:rPr>
          <w:rFonts w:cstheme="minorHAnsi"/>
        </w:rPr>
      </w:pPr>
      <w:r>
        <w:rPr>
          <w:rFonts w:cstheme="minorHAnsi"/>
          <w:lang w:bidi="cs-CZ"/>
        </w:rPr>
        <w:t>Kosmické aktivity představují</w:t>
      </w:r>
      <w:r w:rsidRPr="00B24229">
        <w:rPr>
          <w:rFonts w:cstheme="minorHAnsi"/>
          <w:lang w:bidi="cs-CZ"/>
        </w:rPr>
        <w:t xml:space="preserve"> odvětví s obrovským ekonomickým, sociálním, strategickým a bezpečnostním potenciálem, který ovlivňuje všechny oblasti našeho života a zvyšuje konkurenceschopnost zúčastněných zemí a </w:t>
      </w:r>
      <w:r>
        <w:rPr>
          <w:rFonts w:cstheme="minorHAnsi"/>
          <w:lang w:bidi="cs-CZ"/>
        </w:rPr>
        <w:t xml:space="preserve">jejich status </w:t>
      </w:r>
      <w:r w:rsidRPr="00B24229">
        <w:rPr>
          <w:rFonts w:cstheme="minorHAnsi"/>
          <w:lang w:bidi="cs-CZ"/>
        </w:rPr>
        <w:t>inova</w:t>
      </w:r>
      <w:r>
        <w:rPr>
          <w:rFonts w:cstheme="minorHAnsi"/>
          <w:lang w:bidi="cs-CZ"/>
        </w:rPr>
        <w:t>tivních</w:t>
      </w:r>
      <w:r w:rsidRPr="00B24229">
        <w:rPr>
          <w:rFonts w:cstheme="minorHAnsi"/>
          <w:lang w:bidi="cs-CZ"/>
        </w:rPr>
        <w:t xml:space="preserve"> a technologi</w:t>
      </w:r>
      <w:r>
        <w:rPr>
          <w:rFonts w:cstheme="minorHAnsi"/>
          <w:lang w:bidi="cs-CZ"/>
        </w:rPr>
        <w:t>cky vyspělých zemí</w:t>
      </w:r>
      <w:r w:rsidRPr="00B24229">
        <w:rPr>
          <w:rFonts w:cstheme="minorHAnsi"/>
          <w:lang w:bidi="cs-CZ"/>
        </w:rPr>
        <w:t>.</w:t>
      </w:r>
      <w:r>
        <w:rPr>
          <w:rFonts w:cstheme="minorHAnsi"/>
          <w:lang w:bidi="cs-CZ"/>
        </w:rPr>
        <w:t xml:space="preserve"> </w:t>
      </w:r>
      <w:r>
        <w:t>Závislost globální ekonomiky na kosmických systémech roste. Kosmické aktivity významné pro sektory generující více, než 800 mld. EUR GVA ročně, tj. závisí na nich přes 7% ročního GVA Evropy. Kosmické aktivity přispívají k zefektivnění mnoha sektorů, zejména v dopravě, dále snižování environmentální stopy lidské činnosti, zefektivnění a úspoře v zemědělství, energetice, atp., stimulují rozvoj technologií a nacházejí uplatnění v inovativních službách. Velmi významným faktorem je také nástup soukromého kapitálu do přípravy, nosných raket, družic, celých družicových systémů a do vývoje aplikací založených na družicových datech. Pokud nechce ČR zaostávat na poli rozvoje a uplatnění kosmických technologií a aplikací, musí na tyto trendy reagovat. Strategie vlády v oblasti kosmických aktivit je stanovena Národním kosmickým plánem 2020 – 2025.</w:t>
      </w:r>
    </w:p>
    <w:p w14:paraId="36CFA137" w14:textId="77777777" w:rsidR="00DD2644" w:rsidRPr="00C20E65" w:rsidRDefault="00DD2644" w:rsidP="00DD2644">
      <w:pPr>
        <w:spacing w:after="0" w:line="240" w:lineRule="auto"/>
        <w:rPr>
          <w:b/>
        </w:rPr>
      </w:pPr>
      <w:r w:rsidRPr="00C20E65">
        <w:rPr>
          <w:b/>
        </w:rPr>
        <w:t>Formy provedení</w:t>
      </w:r>
      <w:r>
        <w:rPr>
          <w:b/>
        </w:rPr>
        <w:t xml:space="preserve"> (příp. </w:t>
      </w:r>
      <w:r w:rsidRPr="00C20E65">
        <w:rPr>
          <w:b/>
        </w:rPr>
        <w:t>parametry dosažení výsledku</w:t>
      </w:r>
      <w:r>
        <w:rPr>
          <w:b/>
        </w:rPr>
        <w:t>)</w:t>
      </w:r>
      <w:r w:rsidRPr="00C20E65">
        <w:rPr>
          <w:b/>
        </w:rPr>
        <w:t>:</w:t>
      </w:r>
    </w:p>
    <w:p w14:paraId="56688A2E" w14:textId="77777777" w:rsidR="00DD2644" w:rsidRDefault="00DD2644" w:rsidP="00DD2644">
      <w:pPr>
        <w:spacing w:after="0"/>
        <w:jc w:val="both"/>
        <w:rPr>
          <w:rFonts w:ascii="Calibri" w:eastAsia="Times New Roman" w:hAnsi="Calibri" w:cs="Calibri"/>
          <w:bCs/>
          <w:color w:val="000000"/>
          <w:lang w:eastAsia="cs-CZ"/>
        </w:rPr>
      </w:pPr>
      <w:r>
        <w:t xml:space="preserve">Podporu </w:t>
      </w:r>
      <w:r w:rsidRPr="00C300C3">
        <w:t>rozvoje</w:t>
      </w:r>
      <w:r>
        <w:t xml:space="preserve"> ekosystému</w:t>
      </w:r>
      <w:r w:rsidRPr="00C300C3">
        <w:t xml:space="preserve"> </w:t>
      </w:r>
      <w:r>
        <w:t>kosmických aktivit v ČR</w:t>
      </w:r>
      <w:r>
        <w:rPr>
          <w:rFonts w:ascii="Calibri" w:eastAsia="Times New Roman" w:hAnsi="Calibri" w:cs="Calibri"/>
          <w:bCs/>
          <w:color w:val="000000"/>
          <w:lang w:eastAsia="cs-CZ"/>
        </w:rPr>
        <w:t xml:space="preserve"> lze rozdělit do 3 konkrétních opatření: </w:t>
      </w:r>
    </w:p>
    <w:p w14:paraId="0389E054" w14:textId="77777777" w:rsidR="00DD2644" w:rsidRPr="00673D4C" w:rsidRDefault="00DD2644" w:rsidP="00DD2644">
      <w:pPr>
        <w:pStyle w:val="Odstavecseseznamem"/>
        <w:numPr>
          <w:ilvl w:val="0"/>
          <w:numId w:val="12"/>
        </w:numPr>
        <w:jc w:val="both"/>
        <w:rPr>
          <w:rFonts w:ascii="Calibri" w:eastAsia="Times New Roman" w:hAnsi="Calibri" w:cs="Calibri"/>
          <w:bCs/>
          <w:color w:val="000000"/>
          <w:lang w:eastAsia="cs-CZ"/>
        </w:rPr>
      </w:pPr>
      <w:r w:rsidRPr="00673D4C">
        <w:rPr>
          <w:rFonts w:ascii="Calibri" w:eastAsia="Times New Roman" w:hAnsi="Calibri" w:cs="Calibri"/>
          <w:bCs/>
          <w:color w:val="000000"/>
          <w:lang w:eastAsia="cs-CZ"/>
        </w:rPr>
        <w:t>Formulace Národního kosmického plánu (NKP)</w:t>
      </w:r>
      <w:r>
        <w:rPr>
          <w:rFonts w:ascii="Calibri" w:eastAsia="Times New Roman" w:hAnsi="Calibri" w:cs="Calibri"/>
          <w:bCs/>
          <w:color w:val="000000"/>
          <w:lang w:eastAsia="cs-CZ"/>
        </w:rPr>
        <w:t xml:space="preserve"> 2020 - 2025</w:t>
      </w:r>
      <w:r w:rsidRPr="00673D4C">
        <w:rPr>
          <w:rFonts w:ascii="Calibri" w:eastAsia="Times New Roman" w:hAnsi="Calibri" w:cs="Calibri"/>
          <w:bCs/>
          <w:color w:val="000000"/>
          <w:lang w:eastAsia="cs-CZ"/>
        </w:rPr>
        <w:t>, stanovení priorit a cílů pro rozvoj ekosystému kosmických aktivit v</w:t>
      </w:r>
      <w:r>
        <w:rPr>
          <w:rFonts w:ascii="Calibri" w:eastAsia="Times New Roman" w:hAnsi="Calibri" w:cs="Calibri"/>
          <w:bCs/>
          <w:color w:val="000000"/>
          <w:lang w:eastAsia="cs-CZ"/>
        </w:rPr>
        <w:t> </w:t>
      </w:r>
      <w:r w:rsidRPr="00673D4C">
        <w:rPr>
          <w:rFonts w:ascii="Calibri" w:eastAsia="Times New Roman" w:hAnsi="Calibri" w:cs="Calibri"/>
          <w:bCs/>
          <w:color w:val="000000"/>
          <w:lang w:eastAsia="cs-CZ"/>
        </w:rPr>
        <w:t>ČR</w:t>
      </w:r>
      <w:r>
        <w:rPr>
          <w:rFonts w:ascii="Calibri" w:eastAsia="Times New Roman" w:hAnsi="Calibri" w:cs="Calibri"/>
          <w:bCs/>
          <w:color w:val="000000"/>
          <w:lang w:eastAsia="cs-CZ"/>
        </w:rPr>
        <w:t>;</w:t>
      </w:r>
    </w:p>
    <w:p w14:paraId="5B6FB348" w14:textId="77777777" w:rsidR="00DD2644" w:rsidRDefault="00DD2644" w:rsidP="00DD2644">
      <w:pPr>
        <w:pStyle w:val="Odstavecseseznamem"/>
        <w:numPr>
          <w:ilvl w:val="0"/>
          <w:numId w:val="12"/>
        </w:numPr>
        <w:jc w:val="both"/>
        <w:rPr>
          <w:rFonts w:ascii="Calibri" w:eastAsia="Times New Roman" w:hAnsi="Calibri" w:cs="Calibri"/>
          <w:bCs/>
          <w:color w:val="000000"/>
          <w:lang w:eastAsia="cs-CZ"/>
        </w:rPr>
      </w:pPr>
      <w:r w:rsidRPr="001A3BB4">
        <w:rPr>
          <w:rFonts w:ascii="Calibri" w:eastAsia="Times New Roman" w:hAnsi="Calibri" w:cs="Calibri"/>
          <w:bCs/>
          <w:color w:val="000000"/>
          <w:lang w:eastAsia="cs-CZ"/>
        </w:rPr>
        <w:t>Implementace NKP a jeho cílů prostřednictvím stanovených opatření, zejména spolupráce s Evropskou kosmickou agenturou (ESA), účasti na programech ESA a EU</w:t>
      </w:r>
      <w:r>
        <w:rPr>
          <w:rFonts w:ascii="Calibri" w:eastAsia="Times New Roman" w:hAnsi="Calibri" w:cs="Calibri"/>
          <w:bCs/>
          <w:color w:val="000000"/>
          <w:lang w:eastAsia="cs-CZ"/>
        </w:rPr>
        <w:t>;</w:t>
      </w:r>
    </w:p>
    <w:p w14:paraId="673DB6E8" w14:textId="77777777" w:rsidR="00DD2644" w:rsidRPr="00673D4C" w:rsidRDefault="00DD2644" w:rsidP="00DD2644">
      <w:pPr>
        <w:pStyle w:val="Odstavecseseznamem"/>
        <w:numPr>
          <w:ilvl w:val="0"/>
          <w:numId w:val="12"/>
        </w:numPr>
        <w:jc w:val="both"/>
        <w:rPr>
          <w:rFonts w:ascii="Calibri" w:eastAsia="Times New Roman" w:hAnsi="Calibri" w:cs="Calibri"/>
          <w:bCs/>
          <w:color w:val="000000"/>
          <w:lang w:eastAsia="cs-CZ"/>
        </w:rPr>
      </w:pPr>
      <w:r w:rsidRPr="00673D4C">
        <w:rPr>
          <w:rFonts w:ascii="Calibri" w:eastAsia="Times New Roman" w:hAnsi="Calibri" w:cs="Calibri"/>
          <w:bCs/>
          <w:color w:val="000000"/>
          <w:lang w:eastAsia="cs-CZ"/>
        </w:rPr>
        <w:t>Zajištění dostatečného, dlouhodobého a udržitelného financování hlavních nástrojů pro rozvoj ekosystému kosmických aktivit v ČR.</w:t>
      </w:r>
    </w:p>
    <w:p w14:paraId="459ED5BF" w14:textId="77777777" w:rsidR="00DD2644" w:rsidRPr="00C20E65" w:rsidRDefault="00DD2644" w:rsidP="00DD2644">
      <w:pPr>
        <w:spacing w:after="0" w:line="240" w:lineRule="auto"/>
        <w:rPr>
          <w:b/>
        </w:rPr>
      </w:pPr>
      <w:r>
        <w:rPr>
          <w:b/>
        </w:rPr>
        <w:t>Časové milníky:</w:t>
      </w:r>
    </w:p>
    <w:p w14:paraId="797AD6B3" w14:textId="77777777" w:rsidR="00DD2644" w:rsidRDefault="00DD2644" w:rsidP="00DD2644">
      <w:pPr>
        <w:spacing w:after="0" w:line="240" w:lineRule="auto"/>
      </w:pPr>
      <w:r>
        <w:t xml:space="preserve">Ad 1. – </w:t>
      </w:r>
      <w:r>
        <w:tab/>
        <w:t>Formulace NKP a jeho schválení vládou</w:t>
      </w:r>
      <w:r>
        <w:tab/>
      </w:r>
      <w:r>
        <w:tab/>
        <w:t xml:space="preserve">10/2019 </w:t>
      </w:r>
    </w:p>
    <w:p w14:paraId="788B9AD1" w14:textId="77777777" w:rsidR="00DD2644" w:rsidRDefault="00DD2644" w:rsidP="00DD2644">
      <w:pPr>
        <w:spacing w:after="0" w:line="240" w:lineRule="auto"/>
      </w:pPr>
      <w:r>
        <w:t>Ad 2. – Implementace opatření NKP</w:t>
      </w:r>
      <w:r>
        <w:tab/>
      </w:r>
      <w:r>
        <w:tab/>
      </w:r>
      <w:r>
        <w:tab/>
        <w:t>od 11/2019 průběžně (dle opatření)</w:t>
      </w:r>
    </w:p>
    <w:p w14:paraId="1EBF45A1" w14:textId="77777777" w:rsidR="00DD2644" w:rsidRDefault="00DD2644" w:rsidP="00DD2644">
      <w:pPr>
        <w:spacing w:after="0" w:line="240" w:lineRule="auto"/>
      </w:pPr>
      <w:r>
        <w:t xml:space="preserve">Ad 3. – </w:t>
      </w:r>
      <w:r>
        <w:tab/>
        <w:t>Zajištění financování kosmických aktivit</w:t>
      </w:r>
      <w:r>
        <w:tab/>
      </w:r>
      <w:r>
        <w:tab/>
      </w:r>
    </w:p>
    <w:p w14:paraId="2ADEF526" w14:textId="77777777" w:rsidR="00DD2644" w:rsidRDefault="00DD2644" w:rsidP="00DD2644">
      <w:pPr>
        <w:pStyle w:val="Odstavecseseznamem"/>
        <w:numPr>
          <w:ilvl w:val="0"/>
          <w:numId w:val="13"/>
        </w:numPr>
        <w:spacing w:after="0" w:line="240" w:lineRule="auto"/>
      </w:pPr>
      <w:r>
        <w:t>Mandát na Radu ESA Space19+</w:t>
      </w:r>
      <w:r>
        <w:tab/>
      </w:r>
      <w:r>
        <w:tab/>
        <w:t>11/2019</w:t>
      </w:r>
    </w:p>
    <w:p w14:paraId="466F8D78" w14:textId="77777777" w:rsidR="00DD2644" w:rsidRDefault="00DD2644" w:rsidP="00DD2644">
      <w:pPr>
        <w:pStyle w:val="Odstavecseseznamem"/>
        <w:numPr>
          <w:ilvl w:val="0"/>
          <w:numId w:val="13"/>
        </w:numPr>
        <w:spacing w:after="0" w:line="240" w:lineRule="auto"/>
      </w:pPr>
      <w:r>
        <w:t>Mandát na Radu ESA v roce 2022</w:t>
      </w:r>
      <w:r>
        <w:tab/>
      </w:r>
      <w:r>
        <w:tab/>
        <w:t>11/2022</w:t>
      </w:r>
    </w:p>
    <w:p w14:paraId="40930631" w14:textId="77777777" w:rsidR="00DD2644" w:rsidRDefault="00DD2644" w:rsidP="00DD2644">
      <w:pPr>
        <w:pStyle w:val="Odstavecseseznamem"/>
        <w:numPr>
          <w:ilvl w:val="0"/>
          <w:numId w:val="13"/>
        </w:numPr>
        <w:spacing w:after="120" w:line="240" w:lineRule="auto"/>
        <w:ind w:left="1066" w:hanging="357"/>
      </w:pPr>
      <w:r>
        <w:t>Tvorba vhodného prostředí pro rozvoj KA</w:t>
      </w:r>
      <w:r>
        <w:tab/>
        <w:t>průběžně</w:t>
      </w:r>
    </w:p>
    <w:p w14:paraId="63615838" w14:textId="77777777" w:rsidR="00DD2644" w:rsidRDefault="00DD2644" w:rsidP="00DD2644">
      <w:pPr>
        <w:spacing w:after="0" w:line="240" w:lineRule="auto"/>
        <w:rPr>
          <w:b/>
        </w:rPr>
      </w:pPr>
      <w:r w:rsidRPr="00C20E65">
        <w:rPr>
          <w:b/>
        </w:rPr>
        <w:t xml:space="preserve">Finanční požadavky: </w:t>
      </w:r>
    </w:p>
    <w:p w14:paraId="2882550E" w14:textId="77777777" w:rsidR="00DD2644" w:rsidRDefault="00DD2644" w:rsidP="00DD2644">
      <w:pPr>
        <w:spacing w:after="0" w:line="240" w:lineRule="auto"/>
      </w:pPr>
      <w:r>
        <w:t>Ad 1. – Formulace NKP a jeho schválení vládou</w:t>
      </w:r>
      <w:r>
        <w:tab/>
      </w:r>
      <w:r>
        <w:tab/>
        <w:t>SR / stávající zdroje</w:t>
      </w:r>
    </w:p>
    <w:p w14:paraId="2B05C577" w14:textId="77777777" w:rsidR="00DD2644" w:rsidRDefault="00DD2644" w:rsidP="00DD2644">
      <w:pPr>
        <w:spacing w:after="0" w:line="240" w:lineRule="auto"/>
      </w:pPr>
      <w:r>
        <w:t>Ad 2. – Implementace opatření NKP</w:t>
      </w:r>
      <w:r>
        <w:tab/>
      </w:r>
      <w:r>
        <w:tab/>
      </w:r>
      <w:r>
        <w:tab/>
        <w:t>SR / stávající i nové zdroje; programy EU/ ESIF</w:t>
      </w:r>
    </w:p>
    <w:p w14:paraId="177535BB" w14:textId="77777777" w:rsidR="00DD2644" w:rsidRDefault="00DD2644" w:rsidP="00DD2644">
      <w:pPr>
        <w:spacing w:after="0" w:line="240" w:lineRule="auto"/>
      </w:pPr>
      <w:r>
        <w:t>Ad 3. – Zajištění financování kosmických aktivit</w:t>
      </w:r>
      <w:r>
        <w:tab/>
      </w:r>
    </w:p>
    <w:p w14:paraId="069B1610" w14:textId="77777777" w:rsidR="00DD2644" w:rsidRDefault="00DD2644" w:rsidP="00DD2644">
      <w:pPr>
        <w:pStyle w:val="Odstavecseseznamem"/>
        <w:numPr>
          <w:ilvl w:val="0"/>
          <w:numId w:val="14"/>
        </w:numPr>
        <w:spacing w:after="0" w:line="240" w:lineRule="auto"/>
      </w:pPr>
      <w:r>
        <w:t>Mandát na Radu ESA Space19+</w:t>
      </w:r>
      <w:r>
        <w:tab/>
      </w:r>
      <w:r>
        <w:tab/>
        <w:t>SR / nové zdroje</w:t>
      </w:r>
    </w:p>
    <w:p w14:paraId="06AA1019" w14:textId="77777777" w:rsidR="00DD2644" w:rsidRDefault="00DD2644" w:rsidP="00DD2644">
      <w:pPr>
        <w:pStyle w:val="Odstavecseseznamem"/>
        <w:numPr>
          <w:ilvl w:val="0"/>
          <w:numId w:val="14"/>
        </w:numPr>
        <w:spacing w:after="0" w:line="240" w:lineRule="auto"/>
      </w:pPr>
      <w:r>
        <w:t>Mandát na Radu ESA v roce 2022</w:t>
      </w:r>
      <w:r>
        <w:tab/>
      </w:r>
      <w:r>
        <w:tab/>
        <w:t>SR / nové zdroje</w:t>
      </w:r>
    </w:p>
    <w:p w14:paraId="45384FF8" w14:textId="77777777" w:rsidR="00DD2644" w:rsidRPr="00C46FFD" w:rsidRDefault="00DD2644" w:rsidP="00DD2644">
      <w:pPr>
        <w:pStyle w:val="Odstavecseseznamem"/>
        <w:numPr>
          <w:ilvl w:val="0"/>
          <w:numId w:val="14"/>
        </w:numPr>
        <w:spacing w:after="0" w:line="240" w:lineRule="auto"/>
      </w:pPr>
      <w:r>
        <w:t>Tvorba vhodného prostředí pro rozvoj KA</w:t>
      </w:r>
      <w:r>
        <w:tab/>
        <w:t>SR / ESIF / nové zdroje</w:t>
      </w:r>
    </w:p>
    <w:p w14:paraId="712B3316" w14:textId="2863A35A" w:rsidR="002D4C8A" w:rsidRPr="00C46FFD" w:rsidRDefault="002D4C8A" w:rsidP="00DD2644">
      <w:pPr>
        <w:spacing w:after="0" w:line="240" w:lineRule="auto"/>
        <w:jc w:val="both"/>
      </w:pPr>
    </w:p>
    <w:sectPr w:rsidR="002D4C8A" w:rsidRPr="00C46FFD" w:rsidSect="00BB08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91" w:right="1418" w:bottom="1191" w:left="1418" w:header="624" w:footer="62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BFAA4CB" w16cid:durableId="20B5270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00BD88" w14:textId="77777777" w:rsidR="00BB088F" w:rsidRDefault="00BB088F" w:rsidP="00BB088F">
      <w:pPr>
        <w:spacing w:after="0" w:line="240" w:lineRule="auto"/>
      </w:pPr>
      <w:r>
        <w:separator/>
      </w:r>
    </w:p>
  </w:endnote>
  <w:endnote w:type="continuationSeparator" w:id="0">
    <w:p w14:paraId="7F509979" w14:textId="77777777" w:rsidR="00BB088F" w:rsidRDefault="00BB088F" w:rsidP="00BB0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24FD9" w14:textId="77777777" w:rsidR="00BB088F" w:rsidRDefault="00BB088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ED66C7" w14:textId="77777777" w:rsidR="00BB088F" w:rsidRDefault="00BB088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BF1774" w14:textId="77777777" w:rsidR="00BB088F" w:rsidRDefault="00BB088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DEF169" w14:textId="77777777" w:rsidR="00BB088F" w:rsidRDefault="00BB088F" w:rsidP="00BB088F">
      <w:pPr>
        <w:spacing w:after="0" w:line="240" w:lineRule="auto"/>
      </w:pPr>
      <w:r>
        <w:separator/>
      </w:r>
    </w:p>
  </w:footnote>
  <w:footnote w:type="continuationSeparator" w:id="0">
    <w:p w14:paraId="0112CC2F" w14:textId="77777777" w:rsidR="00BB088F" w:rsidRDefault="00BB088F" w:rsidP="00BB0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F3AE33" w14:textId="77777777" w:rsidR="00BB088F" w:rsidRDefault="00BB088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B5974" w14:textId="2918B6A3" w:rsidR="00BB088F" w:rsidRDefault="00BB088F" w:rsidP="00BB088F">
    <w:pPr>
      <w:pStyle w:val="Zhlav"/>
      <w:jc w:val="right"/>
    </w:pPr>
    <w:r>
      <w:rPr>
        <w:noProof/>
        <w:lang w:eastAsia="cs-CZ"/>
      </w:rPr>
      <w:drawing>
        <wp:inline distT="0" distB="0" distL="0" distR="0" wp14:anchorId="6C1549C3" wp14:editId="4C95172B">
          <wp:extent cx="1188553" cy="669441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9905" cy="670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147F50" w14:textId="77777777" w:rsidR="00BB088F" w:rsidRDefault="00BB088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F4B41"/>
    <w:multiLevelType w:val="hybridMultilevel"/>
    <w:tmpl w:val="C89ED81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64195"/>
    <w:multiLevelType w:val="hybridMultilevel"/>
    <w:tmpl w:val="D3B45D2C"/>
    <w:lvl w:ilvl="0" w:tplc="C7967F0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C3806"/>
    <w:multiLevelType w:val="hybridMultilevel"/>
    <w:tmpl w:val="F3A475D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B07D3"/>
    <w:multiLevelType w:val="hybridMultilevel"/>
    <w:tmpl w:val="716EE1D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7136C"/>
    <w:multiLevelType w:val="hybridMultilevel"/>
    <w:tmpl w:val="101C41F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340EBE"/>
    <w:multiLevelType w:val="hybridMultilevel"/>
    <w:tmpl w:val="69D4488E"/>
    <w:lvl w:ilvl="0" w:tplc="EF263F6C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654E1FD2"/>
    <w:multiLevelType w:val="hybridMultilevel"/>
    <w:tmpl w:val="3AFADBCC"/>
    <w:lvl w:ilvl="0" w:tplc="4BFEA3C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C82734E"/>
    <w:multiLevelType w:val="hybridMultilevel"/>
    <w:tmpl w:val="B3C4E78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E4A6166"/>
    <w:multiLevelType w:val="hybridMultilevel"/>
    <w:tmpl w:val="3AFADBCC"/>
    <w:lvl w:ilvl="0" w:tplc="4BFEA3C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E51615D"/>
    <w:multiLevelType w:val="hybridMultilevel"/>
    <w:tmpl w:val="DD14E048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3F7838"/>
    <w:multiLevelType w:val="hybridMultilevel"/>
    <w:tmpl w:val="925AF0F8"/>
    <w:lvl w:ilvl="0" w:tplc="F202E6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C07CC4"/>
    <w:multiLevelType w:val="hybridMultilevel"/>
    <w:tmpl w:val="9CE21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CD176C"/>
    <w:multiLevelType w:val="hybridMultilevel"/>
    <w:tmpl w:val="5AAAA62A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"/>
  </w:num>
  <w:num w:numId="4">
    <w:abstractNumId w:val="9"/>
  </w:num>
  <w:num w:numId="5">
    <w:abstractNumId w:val="1"/>
  </w:num>
  <w:num w:numId="6">
    <w:abstractNumId w:val="0"/>
  </w:num>
  <w:num w:numId="7">
    <w:abstractNumId w:val="5"/>
  </w:num>
  <w:num w:numId="8">
    <w:abstractNumId w:val="12"/>
  </w:num>
  <w:num w:numId="9">
    <w:abstractNumId w:val="3"/>
  </w:num>
  <w:num w:numId="10">
    <w:abstractNumId w:val="4"/>
  </w:num>
  <w:num w:numId="11">
    <w:abstractNumId w:val="11"/>
  </w:num>
  <w:num w:numId="12">
    <w:abstractNumId w:val="7"/>
  </w:num>
  <w:num w:numId="13">
    <w:abstractNumId w:val="6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1B6"/>
    <w:rsid w:val="00026B94"/>
    <w:rsid w:val="00091995"/>
    <w:rsid w:val="000E73BE"/>
    <w:rsid w:val="00121193"/>
    <w:rsid w:val="00193CBE"/>
    <w:rsid w:val="001A6204"/>
    <w:rsid w:val="001F09F5"/>
    <w:rsid w:val="00226D35"/>
    <w:rsid w:val="00231B57"/>
    <w:rsid w:val="002A22AE"/>
    <w:rsid w:val="002C7A4F"/>
    <w:rsid w:val="002D1E53"/>
    <w:rsid w:val="002D4C8A"/>
    <w:rsid w:val="0036439C"/>
    <w:rsid w:val="0039782C"/>
    <w:rsid w:val="003B2976"/>
    <w:rsid w:val="003F7793"/>
    <w:rsid w:val="004F0A8B"/>
    <w:rsid w:val="004F3C2E"/>
    <w:rsid w:val="005C3AD1"/>
    <w:rsid w:val="005C6696"/>
    <w:rsid w:val="00663E56"/>
    <w:rsid w:val="0068418F"/>
    <w:rsid w:val="00684A60"/>
    <w:rsid w:val="007336FC"/>
    <w:rsid w:val="00760958"/>
    <w:rsid w:val="007F69DF"/>
    <w:rsid w:val="008125EA"/>
    <w:rsid w:val="00822F07"/>
    <w:rsid w:val="00833C4E"/>
    <w:rsid w:val="00947A44"/>
    <w:rsid w:val="009D45D1"/>
    <w:rsid w:val="009F4398"/>
    <w:rsid w:val="00B107BA"/>
    <w:rsid w:val="00B1185D"/>
    <w:rsid w:val="00B41F5C"/>
    <w:rsid w:val="00B56482"/>
    <w:rsid w:val="00B851B6"/>
    <w:rsid w:val="00BB088F"/>
    <w:rsid w:val="00C20E65"/>
    <w:rsid w:val="00C23F27"/>
    <w:rsid w:val="00C27565"/>
    <w:rsid w:val="00C46FFD"/>
    <w:rsid w:val="00C6007A"/>
    <w:rsid w:val="00CB7615"/>
    <w:rsid w:val="00CD5329"/>
    <w:rsid w:val="00D73D4C"/>
    <w:rsid w:val="00D75C83"/>
    <w:rsid w:val="00D82385"/>
    <w:rsid w:val="00DD2644"/>
    <w:rsid w:val="00E20C11"/>
    <w:rsid w:val="00E3766E"/>
    <w:rsid w:val="00E7291A"/>
    <w:rsid w:val="00EA4959"/>
    <w:rsid w:val="00ED429E"/>
    <w:rsid w:val="00F036A8"/>
    <w:rsid w:val="00F92279"/>
    <w:rsid w:val="00FA16DF"/>
    <w:rsid w:val="00FB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0378CE"/>
  <w15:docId w15:val="{4AFE7674-C60E-42AE-B8B6-A734DC440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2C7A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429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C7A4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C7A4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5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107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07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07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07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7BA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088F"/>
  </w:style>
  <w:style w:type="paragraph" w:styleId="Zpat">
    <w:name w:val="footer"/>
    <w:basedOn w:val="Normln"/>
    <w:link w:val="Zpat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0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4DFDAC7A.dotm</Template>
  <TotalTime>10</TotalTime>
  <Pages>1</Pages>
  <Words>423</Words>
  <Characters>2500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Duda</dc:creator>
  <cp:keywords/>
  <dc:description/>
  <cp:lastModifiedBy>autor</cp:lastModifiedBy>
  <cp:revision>5</cp:revision>
  <dcterms:created xsi:type="dcterms:W3CDTF">2019-09-20T12:45:00Z</dcterms:created>
  <dcterms:modified xsi:type="dcterms:W3CDTF">2019-10-15T08:35:00Z</dcterms:modified>
</cp:coreProperties>
</file>